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4742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b/>
                <w:i w:val="0"/>
                <w:iCs w:val="0"/>
                <w:sz w:val="28"/>
                <w:highlight w:val="yellow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2383</w:t>
            </w:r>
            <w:bookmarkStart w:id="29" w:name="_GoBack"/>
            <w:bookmarkEnd w:id="2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n34 and n40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MOP for PC1.5 n34 and n40</w:t>
            </w:r>
            <w:r>
              <w:rPr>
                <w:rFonts w:hint="eastAsia"/>
                <w:lang w:eastAsia="zh-CN"/>
              </w:rPr>
              <w:t xml:space="preserve"> need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MOP for PC1.5 n34 and n40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have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n34 and n40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</w:rPr>
              <w:t>6.2G.1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76020058"/>
      <w:bookmarkStart w:id="4" w:name="_Toc90917335"/>
      <w:bookmarkStart w:id="5" w:name="_Toc83720528"/>
      <w:bookmarkStart w:id="6" w:name="_Toc90916579"/>
      <w:bookmarkStart w:id="7" w:name="_Toc90916382"/>
      <w:r>
        <w:t>6.2G</w:t>
      </w:r>
      <w:r>
        <w:tab/>
      </w:r>
      <w:r>
        <w:t>Transmitter power</w:t>
      </w:r>
      <w:bookmarkEnd w:id="3"/>
      <w:bookmarkEnd w:id="4"/>
      <w:bookmarkEnd w:id="5"/>
      <w:bookmarkEnd w:id="6"/>
      <w:bookmarkEnd w:id="7"/>
      <w:r>
        <w:t xml:space="preserve"> for Tx Diversity</w:t>
      </w:r>
    </w:p>
    <w:p>
      <w:pPr>
        <w:pStyle w:val="4"/>
      </w:pPr>
      <w:r>
        <w:t>6.2G.1</w:t>
      </w:r>
      <w:r>
        <w:tab/>
      </w:r>
      <w:r>
        <w:t>UE maximum output power for Tx Diversity</w:t>
      </w:r>
    </w:p>
    <w:p>
      <w:pPr>
        <w:pStyle w:val="74"/>
      </w:pPr>
      <w:r>
        <w:t>Editor’s Note: The following aspects are either missing or not yet determined:</w:t>
      </w:r>
    </w:p>
    <w:p>
      <w:pPr>
        <w:pStyle w:val="74"/>
        <w:rPr>
          <w:rFonts w:eastAsia="PMingLiU"/>
          <w:lang w:eastAsia="zh-TW"/>
        </w:rPr>
      </w:pPr>
      <w:r>
        <w:t>- No test points are defined for Power Class 1.5 non-FWA UEs</w:t>
      </w:r>
      <w:r>
        <w:rPr>
          <w:rFonts w:eastAsia="PMingLiU"/>
          <w:lang w:eastAsia="zh-TW"/>
        </w:rPr>
        <w:t xml:space="preserve"> since there is no configuration satisfying MPR=0dB requirements in RAN4. Testing with minimum MPR as recommended by RAN4 has been covered in 6.2G.2.</w:t>
      </w:r>
    </w:p>
    <w:p>
      <w:pPr>
        <w:pStyle w:val="8"/>
      </w:pPr>
      <w:bookmarkStart w:id="8" w:name="_Toc60824999"/>
      <w:bookmarkStart w:id="9" w:name="_Toc27477787"/>
      <w:bookmarkStart w:id="10" w:name="_Toc44323721"/>
      <w:bookmarkStart w:id="11" w:name="_Toc60823077"/>
      <w:bookmarkStart w:id="12" w:name="_Toc52989886"/>
      <w:bookmarkStart w:id="13" w:name="_Toc69305896"/>
      <w:bookmarkStart w:id="14" w:name="_Toc36226466"/>
      <w:r>
        <w:t>6.2G.1.1</w:t>
      </w:r>
      <w:r>
        <w:tab/>
      </w:r>
      <w:r>
        <w:t>Test purpose</w:t>
      </w:r>
      <w:bookmarkEnd w:id="8"/>
      <w:bookmarkEnd w:id="9"/>
      <w:bookmarkEnd w:id="10"/>
      <w:bookmarkEnd w:id="11"/>
      <w:bookmarkEnd w:id="12"/>
      <w:bookmarkEnd w:id="13"/>
      <w:bookmarkEnd w:id="14"/>
    </w:p>
    <w:p>
      <w:r>
        <w:t>To verify that the error of the UE maximum output power does not exceed the range prescribed by the specified nominal maximum output power and tolerance.</w:t>
      </w:r>
    </w:p>
    <w:p>
      <w:r>
        <w:t>An excess maximum output power has the possibility to interfere to other channels or other systems. A small maximum output power decreases the coverage area.</w:t>
      </w:r>
    </w:p>
    <w:p>
      <w:pPr>
        <w:pStyle w:val="8"/>
      </w:pPr>
      <w:bookmarkStart w:id="15" w:name="_Toc60825000"/>
      <w:bookmarkStart w:id="16" w:name="_Toc52989887"/>
      <w:bookmarkStart w:id="17" w:name="_Toc44323722"/>
      <w:bookmarkStart w:id="18" w:name="_Toc27477788"/>
      <w:bookmarkStart w:id="19" w:name="_Toc36226467"/>
      <w:bookmarkStart w:id="20" w:name="_Toc69305897"/>
      <w:bookmarkStart w:id="21" w:name="_Toc60823078"/>
      <w:r>
        <w:t>6.2G.1.2</w:t>
      </w:r>
      <w:r>
        <w:tab/>
      </w:r>
      <w:r>
        <w:t>Test applicability</w:t>
      </w:r>
      <w:bookmarkEnd w:id="15"/>
      <w:bookmarkEnd w:id="16"/>
      <w:bookmarkEnd w:id="17"/>
      <w:bookmarkEnd w:id="18"/>
      <w:bookmarkEnd w:id="19"/>
      <w:bookmarkEnd w:id="20"/>
      <w:bookmarkEnd w:id="21"/>
    </w:p>
    <w:p>
      <w:r>
        <w:t>This test case applies to all types of NR Power Class 1.5 FWA UE, Power Class 2 and Power Class 3 UE release 15 and forward that support Tx diversity.</w:t>
      </w:r>
    </w:p>
    <w:p>
      <w:pPr>
        <w:pStyle w:val="8"/>
      </w:pPr>
      <w:bookmarkStart w:id="22" w:name="_Toc44323723"/>
      <w:bookmarkStart w:id="23" w:name="_Toc52989888"/>
      <w:bookmarkStart w:id="24" w:name="_Toc60825001"/>
      <w:bookmarkStart w:id="25" w:name="_Toc27477789"/>
      <w:bookmarkStart w:id="26" w:name="_Toc60823079"/>
      <w:bookmarkStart w:id="27" w:name="_Toc69305898"/>
      <w:bookmarkStart w:id="28" w:name="_Toc36226468"/>
      <w:r>
        <w:t>6.2G.1.3</w:t>
      </w:r>
      <w:r>
        <w:tab/>
      </w:r>
      <w:r>
        <w:t>Minimum conformance requirements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r>
        <w:t>For UE supporting Tx Diversity, the maximum output power as indicated by UE power class in Table 6.2G.1.3-1 is defined as the sum of the maximum output power from both UE antenna connectors. The period of measurement shall be at least one sub frame (1 ms).</w:t>
      </w:r>
    </w:p>
    <w:p>
      <w:r>
        <w:t>When a UE indicates PC1.5 for a given band it achieves maximum power by means of TxD in the current version of the spec.</w:t>
      </w:r>
    </w:p>
    <w:p>
      <w:pPr>
        <w:pStyle w:val="55"/>
      </w:pPr>
      <w:r>
        <w:t>Table 6.2G.1.3-1: UE Power Class</w:t>
      </w:r>
    </w:p>
    <w:tbl>
      <w:tblPr>
        <w:tblStyle w:val="42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1.5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n14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vertAlign w:val="superscript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n30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rFonts w:hint="eastAsia" w:eastAsia="宋体"/>
                <w:lang w:eastAsia="zh-CN"/>
              </w:rPr>
            </w:pPr>
            <w:ins w:id="0" w:author="CMCC-Luyang Zhao" w:date="2023-08-01T15:30:52Z">
              <w:r>
                <w:rPr/>
                <w:t>29</w:t>
              </w:r>
            </w:ins>
            <w:ins w:id="1" w:author="CMCC-Luyang Zhao" w:date="2023-08-01T15:30:56Z">
              <w:r>
                <w:rPr>
                  <w:rFonts w:hint="eastAsia" w:eastAsia="宋体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2" w:author="CMCC-Luyang Zhao" w:date="2023-08-01T15:31:01Z">
              <w:r>
                <w:rPr/>
                <w:t>+2/-3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n38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3" w:author="CMCC-Luyang Zhao" w:date="2023-08-01T15:31:15Z">
              <w:r>
                <w:rPr/>
                <w:t>29</w:t>
              </w:r>
            </w:ins>
            <w:ins w:id="4" w:author="CMCC-Luyang Zhao" w:date="2023-08-01T15:31:15Z">
              <w:r>
                <w:rPr>
                  <w:rFonts w:hint="eastAsia" w:eastAsia="宋体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5" w:author="CMCC-Luyang Zhao" w:date="2023-08-01T15:31:12Z">
              <w:r>
                <w:rPr/>
                <w:t>+2/-3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n41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n48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n50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n53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n65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n70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n74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n80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FFS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 xml:space="preserve">Generally, PC1 UE for Band n14 is not targeted for smartphone form factor. The UE power class 1 requirements for Band n14 are applicable for public safety scenario only. 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/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8"/>
      </w:pPr>
      <w:r>
        <w:t>6.2G.1.5</w:t>
      </w:r>
      <w:r>
        <w:tab/>
      </w:r>
      <w:r>
        <w:t>Test requirement</w:t>
      </w:r>
    </w:p>
    <w:p>
      <w:r>
        <w:t>The maximum output power, derived in step 3 shall be within the range prescribed by the nominal maximum output power and tolerance in Table 6.2G.1.5-1</w:t>
      </w:r>
      <w:r>
        <w:rPr>
          <w:rFonts w:eastAsia="宋体"/>
          <w:lang w:eastAsia="zh-CN"/>
        </w:rPr>
        <w:t xml:space="preserve"> for Power Class 2, </w:t>
      </w:r>
      <w:r>
        <w:t>Table 6.2G.1.5-2</w:t>
      </w:r>
      <w:r>
        <w:rPr>
          <w:rFonts w:eastAsia="宋体"/>
          <w:lang w:eastAsia="zh-CN"/>
        </w:rPr>
        <w:t xml:space="preserve"> for Power Class 1.5 and Table 6.2G.1.5-4 for Power Class 3</w:t>
      </w:r>
      <w:r>
        <w:t>.</w:t>
      </w:r>
    </w:p>
    <w:p>
      <w:r>
        <w:t>The maximum output power, derived in step 4 shall be within the range prescribed by the nominal maximum output power and tolerance in Table 6.2G.1.5-4</w:t>
      </w:r>
      <w:r>
        <w:rPr>
          <w:rFonts w:eastAsia="宋体"/>
          <w:lang w:eastAsia="zh-CN"/>
        </w:rPr>
        <w:t xml:space="preserve"> for Power Class 3 and </w:t>
      </w:r>
      <w:r>
        <w:t>Table 6.2G.1.5-</w:t>
      </w:r>
      <w:r>
        <w:rPr>
          <w:rFonts w:eastAsia="宋体"/>
          <w:lang w:eastAsia="zh-CN"/>
        </w:rPr>
        <w:t>1 for Power Class 2</w:t>
      </w:r>
      <w:r>
        <w:t>.</w:t>
      </w:r>
    </w:p>
    <w:p>
      <w:r>
        <w:t>The maximum output power, derived in step 5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>
      <w:pPr>
        <w:rPr>
          <w:strike/>
        </w:rPr>
      </w:pPr>
      <w:r>
        <w:t>The maximum output power, derived in step 6 shall be within the range prescribed by the nominal maximum output power and tolerance in Table 6.2G.1.5-</w:t>
      </w:r>
      <w:r>
        <w:rPr>
          <w:rFonts w:eastAsia="宋体"/>
          <w:lang w:eastAsia="zh-CN"/>
        </w:rPr>
        <w:t>2 for Power Class 1.5.</w:t>
      </w:r>
    </w:p>
    <w:p>
      <w:r>
        <w:t>The maximum output power, derived in step 7 shall be within the range prescribed by the nominal maximum output power and tolerance in Table 6.2G.1.5-</w:t>
      </w:r>
      <w:r>
        <w:rPr>
          <w:rFonts w:eastAsia="宋体"/>
          <w:lang w:eastAsia="zh-CN"/>
        </w:rPr>
        <w:t>1 for Power Class 2.</w:t>
      </w:r>
    </w:p>
    <w:p>
      <w:pPr>
        <w:rPr>
          <w:rFonts w:eastAsia="宋体"/>
          <w:lang w:eastAsia="zh-CN"/>
        </w:rPr>
      </w:pPr>
      <w:r>
        <w:t>The maximum output power, derived in step 8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maximum output power, derived in step 9 shall be within the range prescribed by the nominal maximum output power and tolerance in Table 6.2G.1.5-1 for Power Class 2.</w:t>
      </w:r>
    </w:p>
    <w:p>
      <w:pPr>
        <w:pStyle w:val="55"/>
      </w:pPr>
      <w:r>
        <w:t>Table 6.2G.1.5-1: Maximum Output Power test requirement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6.2G.1.5-3</w:t>
            </w:r>
          </w:p>
        </w:tc>
      </w:tr>
    </w:tbl>
    <w:p/>
    <w:p>
      <w:pPr>
        <w:pStyle w:val="55"/>
      </w:pPr>
      <w:r>
        <w:t>Table 6.2G.1.5-2: Maximum Output Power test requirement for Power Class 1.5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CMCC-Luyang Zhao" w:date="2023-08-01T15:40:3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" w:author="CMCC-Luyang Zhao" w:date="2023-08-01T15:40:30Z"/>
                <w:rFonts w:hint="default" w:eastAsia="宋体"/>
                <w:lang w:val="en-US" w:eastAsia="zh-CN"/>
              </w:rPr>
            </w:pPr>
            <w:ins w:id="8" w:author="CMCC-Luyang Zhao" w:date="2023-08-01T15:40:5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9" w:author="CMCC-Luyang Zhao" w:date="2023-08-01T15:40:54Z">
              <w:r>
                <w:rPr>
                  <w:rFonts w:hint="eastAsia" w:eastAsia="宋体"/>
                  <w:lang w:val="en-US" w:eastAsia="zh-CN"/>
                </w:rPr>
                <w:t>34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" w:author="CMCC-Luyang Zhao" w:date="2023-08-01T15:40:30Z"/>
              </w:rPr>
            </w:pPr>
            <w:ins w:id="11" w:author="CMCC-Luyang Zhao" w:date="2023-08-01T15:41:07Z">
              <w:r>
                <w:rPr/>
                <w:t>29</w:t>
              </w:r>
            </w:ins>
            <w:ins w:id="12" w:author="CMCC-Luyang Zhao" w:date="2023-08-01T15:41:07Z">
              <w:r>
                <w:rPr>
                  <w:rFonts w:eastAsia="宋体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CMCC-Luyang Zhao" w:date="2023-08-01T15:40:30Z"/>
              </w:rPr>
            </w:pPr>
            <w:ins w:id="14" w:author="CMCC-Luyang Zhao" w:date="2023-08-01T15:41:12Z">
              <w:r>
                <w:rPr/>
                <w:t>+2+TT/-3-TT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CMCC-Luyang Zhao" w:date="2023-08-01T15:40:30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CMCC-Luyang Zhao" w:date="2023-08-01T15:40:30Z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" w:author="CMCC-Luyang Zhao" w:date="2023-08-01T15:40:30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" w:author="CMCC-Luyang Zhao" w:date="2023-08-01T15:40:3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" w:author="CMCC-Luyang Zhao" w:date="2023-08-01T15:40:3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CMCC-Luyang Zhao" w:date="2023-08-01T15:40:34Z"/>
                <w:rFonts w:hint="default"/>
                <w:lang w:val="en-US"/>
              </w:rPr>
            </w:pPr>
            <w:ins w:id="21" w:author="CMCC-Luyang Zhao" w:date="2023-08-01T15:40:59Z">
              <w:r>
                <w:rPr>
                  <w:rFonts w:hint="eastAsia" w:eastAsia="宋体"/>
                  <w:lang w:val="en-US" w:eastAsia="zh-CN"/>
                </w:rPr>
                <w:t>n4</w:t>
              </w:r>
            </w:ins>
            <w:ins w:id="22" w:author="CMCC-Luyang Zhao" w:date="2023-08-01T15:41:0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" w:author="CMCC-Luyang Zhao" w:date="2023-08-01T15:40:34Z"/>
              </w:rPr>
            </w:pPr>
            <w:ins w:id="24" w:author="CMCC-Luyang Zhao" w:date="2023-08-01T15:41:08Z">
              <w:r>
                <w:rPr/>
                <w:t>29</w:t>
              </w:r>
            </w:ins>
            <w:ins w:id="25" w:author="CMCC-Luyang Zhao" w:date="2023-08-01T15:41:08Z">
              <w:r>
                <w:rPr>
                  <w:rFonts w:eastAsia="宋体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CMCC-Luyang Zhao" w:date="2023-08-01T15:40:34Z"/>
              </w:rPr>
            </w:pPr>
            <w:ins w:id="27" w:author="CMCC-Luyang Zhao" w:date="2023-08-01T15:41:13Z">
              <w:r>
                <w:rPr/>
                <w:t>+2+TT/-3-TT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" w:author="CMCC-Luyang Zhao" w:date="2023-08-01T15:40:34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" w:author="CMCC-Luyang Zhao" w:date="2023-08-01T15:40:34Z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CMCC-Luyang Zhao" w:date="2023-08-01T15:40:34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" w:author="CMCC-Luyang Zhao" w:date="2023-08-01T15:40:3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r>
              <w:t>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6.2G.1.5-3</w:t>
            </w:r>
          </w:p>
          <w:p>
            <w:pPr>
              <w:pStyle w:val="66"/>
            </w:pPr>
            <w:r>
              <w:rPr>
                <w:rFonts w:eastAsia="宋体" w:cs="Arial"/>
                <w:lang w:eastAsia="zh-CN"/>
              </w:rPr>
              <w:t>NOTE 5:</w:t>
            </w:r>
            <w:r>
              <w:rPr>
                <w:rFonts w:cs="Arial"/>
              </w:rPr>
              <w:tab/>
            </w:r>
            <w:r>
              <w:t>Achieved via dual Tx</w:t>
            </w:r>
          </w:p>
          <w:p>
            <w:pPr>
              <w:pStyle w:val="66"/>
            </w:pPr>
            <w:r>
              <w:rPr>
                <w:rFonts w:eastAsia="宋体" w:cs="Arial"/>
                <w:lang w:eastAsia="zh-CN"/>
              </w:rPr>
              <w:t>NOTE 6: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No test required</w:t>
            </w:r>
            <w:r>
              <w:t xml:space="preserve"> since there is no satisfying test points defined.</w:t>
            </w:r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CAC0835"/>
    <w:rsid w:val="0D997BFC"/>
    <w:rsid w:val="0E062016"/>
    <w:rsid w:val="0E636EA4"/>
    <w:rsid w:val="101D24EE"/>
    <w:rsid w:val="10410156"/>
    <w:rsid w:val="11FF3B1A"/>
    <w:rsid w:val="15577F7E"/>
    <w:rsid w:val="17B71FDC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7847FE1"/>
    <w:rsid w:val="28F27F68"/>
    <w:rsid w:val="29710F8A"/>
    <w:rsid w:val="2C290011"/>
    <w:rsid w:val="2CFC28A5"/>
    <w:rsid w:val="2DCC4F4E"/>
    <w:rsid w:val="30455162"/>
    <w:rsid w:val="31EB07E1"/>
    <w:rsid w:val="31FE128A"/>
    <w:rsid w:val="32803ED1"/>
    <w:rsid w:val="331327D3"/>
    <w:rsid w:val="33134036"/>
    <w:rsid w:val="36027599"/>
    <w:rsid w:val="360C320F"/>
    <w:rsid w:val="3727776A"/>
    <w:rsid w:val="37AE1F85"/>
    <w:rsid w:val="3834797E"/>
    <w:rsid w:val="38C73E8A"/>
    <w:rsid w:val="39223D1E"/>
    <w:rsid w:val="3A2F24D7"/>
    <w:rsid w:val="3A470DAA"/>
    <w:rsid w:val="3AB6680E"/>
    <w:rsid w:val="3CCF1024"/>
    <w:rsid w:val="3E9566FA"/>
    <w:rsid w:val="3F3D3A3E"/>
    <w:rsid w:val="40991BA4"/>
    <w:rsid w:val="42DE1687"/>
    <w:rsid w:val="441808DF"/>
    <w:rsid w:val="45A80523"/>
    <w:rsid w:val="45A9028D"/>
    <w:rsid w:val="46BB2E6B"/>
    <w:rsid w:val="481F7A0F"/>
    <w:rsid w:val="48D7605A"/>
    <w:rsid w:val="4B0B4771"/>
    <w:rsid w:val="4B7A751B"/>
    <w:rsid w:val="4CDA0178"/>
    <w:rsid w:val="4D3D01BD"/>
    <w:rsid w:val="4DBD1474"/>
    <w:rsid w:val="4E694D2C"/>
    <w:rsid w:val="4FBA62F9"/>
    <w:rsid w:val="501A1396"/>
    <w:rsid w:val="50F850B2"/>
    <w:rsid w:val="52DC78AD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C275D20"/>
    <w:rsid w:val="604C05FC"/>
    <w:rsid w:val="62C56B4A"/>
    <w:rsid w:val="62CA20A9"/>
    <w:rsid w:val="64355B81"/>
    <w:rsid w:val="64B6225F"/>
    <w:rsid w:val="6509742A"/>
    <w:rsid w:val="651F5890"/>
    <w:rsid w:val="664B10E0"/>
    <w:rsid w:val="681D3A9D"/>
    <w:rsid w:val="688D139F"/>
    <w:rsid w:val="69EE4AD9"/>
    <w:rsid w:val="6AD21769"/>
    <w:rsid w:val="6BF86B9E"/>
    <w:rsid w:val="6E9B068B"/>
    <w:rsid w:val="6F4A1255"/>
    <w:rsid w:val="72512F90"/>
    <w:rsid w:val="738324FD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2023-08-11T07:43:29Z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